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84FCE" w14:textId="77777777" w:rsidR="009309EE" w:rsidRPr="009309EE" w:rsidRDefault="009309EE" w:rsidP="009309EE">
      <w:pPr>
        <w:pStyle w:val="a3"/>
        <w:spacing w:before="0" w:beforeAutospacing="0" w:after="0" w:afterAutospacing="0"/>
        <w:jc w:val="both"/>
        <w:rPr>
          <w:rStyle w:val="a4"/>
          <w:b/>
          <w:color w:val="000000" w:themeColor="text1"/>
          <w:u w:val="none"/>
          <w:lang w:val="en-US"/>
        </w:rPr>
      </w:pPr>
      <w:r w:rsidRPr="009309EE">
        <w:rPr>
          <w:rStyle w:val="a4"/>
          <w:b/>
          <w:color w:val="000000" w:themeColor="text1"/>
          <w:u w:val="none"/>
          <w:lang w:val="en-US"/>
        </w:rPr>
        <w:t>Supplementary</w:t>
      </w:r>
    </w:p>
    <w:p w14:paraId="636A5C2A" w14:textId="77777777" w:rsidR="009309EE" w:rsidRPr="00D6581A" w:rsidRDefault="009309EE" w:rsidP="009309EE">
      <w:pPr>
        <w:pStyle w:val="a3"/>
        <w:spacing w:before="0" w:beforeAutospacing="0" w:after="0" w:afterAutospacing="0"/>
        <w:jc w:val="both"/>
        <w:rPr>
          <w:rStyle w:val="a4"/>
          <w:bCs/>
          <w:sz w:val="20"/>
          <w:szCs w:val="20"/>
          <w:lang w:val="en-US"/>
        </w:rPr>
      </w:pPr>
      <w:r w:rsidRPr="00D6581A">
        <w:rPr>
          <w:rStyle w:val="a4"/>
          <w:noProof/>
        </w:rPr>
        <w:drawing>
          <wp:inline distT="0" distB="0" distL="0" distR="0" wp14:anchorId="3E55F974" wp14:editId="034FAA64">
            <wp:extent cx="5934075" cy="7496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9EE">
        <w:rPr>
          <w:rStyle w:val="a4"/>
          <w:bCs/>
          <w:color w:val="000000" w:themeColor="text1"/>
          <w:sz w:val="20"/>
          <w:szCs w:val="20"/>
          <w:u w:val="none"/>
          <w:lang w:val="en-US"/>
        </w:rPr>
        <w:t>Fig. S1.</w:t>
      </w:r>
      <w:r w:rsidRPr="009309EE">
        <w:rPr>
          <w:rStyle w:val="a4"/>
          <w:bCs/>
          <w:color w:val="000000" w:themeColor="text1"/>
          <w:sz w:val="20"/>
          <w:szCs w:val="20"/>
          <w:lang w:val="en-US"/>
        </w:rPr>
        <w:t xml:space="preserve"> </w:t>
      </w:r>
      <w:r w:rsidRPr="00D6581A">
        <w:rPr>
          <w:bCs/>
          <w:sz w:val="20"/>
          <w:szCs w:val="20"/>
          <w:lang w:val="en-US"/>
        </w:rPr>
        <w:t xml:space="preserve">Structure of the most stable </w:t>
      </w:r>
      <w:proofErr w:type="spellStart"/>
      <w:r w:rsidRPr="00D6581A">
        <w:rPr>
          <w:bCs/>
          <w:sz w:val="20"/>
          <w:szCs w:val="20"/>
          <w:lang w:val="en-US"/>
        </w:rPr>
        <w:t>Nb</w:t>
      </w:r>
      <w:r w:rsidRPr="00D6581A">
        <w:rPr>
          <w:bCs/>
          <w:sz w:val="20"/>
          <w:szCs w:val="20"/>
          <w:vertAlign w:val="subscript"/>
          <w:lang w:val="en-US"/>
        </w:rPr>
        <w:t>n</w:t>
      </w:r>
      <w:r w:rsidRPr="00D6581A">
        <w:rPr>
          <w:bCs/>
          <w:sz w:val="20"/>
          <w:szCs w:val="20"/>
          <w:lang w:val="en-US"/>
        </w:rPr>
        <w:t>O</w:t>
      </w:r>
      <w:r w:rsidRPr="00D6581A">
        <w:rPr>
          <w:bCs/>
          <w:sz w:val="20"/>
          <w:szCs w:val="20"/>
          <w:vertAlign w:val="subscript"/>
          <w:lang w:val="en-US"/>
        </w:rPr>
        <w:t>m</w:t>
      </w:r>
      <w:proofErr w:type="spellEnd"/>
      <w:r w:rsidRPr="00D6581A">
        <w:rPr>
          <w:bCs/>
          <w:sz w:val="20"/>
          <w:szCs w:val="20"/>
          <w:lang w:val="en-US"/>
        </w:rPr>
        <w:t xml:space="preserve"> clusters as a function of n and m indices, identified using the USPEX evolutionary algorithm coupled with ORB v3 calculations. </w:t>
      </w:r>
      <w:proofErr w:type="spellStart"/>
      <w:r w:rsidRPr="00D6581A">
        <w:rPr>
          <w:bCs/>
          <w:sz w:val="20"/>
          <w:szCs w:val="20"/>
          <w:lang w:val="en-US"/>
        </w:rPr>
        <w:t>Nb</w:t>
      </w:r>
      <w:proofErr w:type="spellEnd"/>
      <w:r w:rsidRPr="00D6581A">
        <w:rPr>
          <w:bCs/>
          <w:sz w:val="20"/>
          <w:szCs w:val="20"/>
          <w:lang w:val="en-US"/>
        </w:rPr>
        <w:t xml:space="preserve"> and O atoms are represented by large orange and small blue spheres, respectively.</w:t>
      </w:r>
    </w:p>
    <w:p w14:paraId="025E984B" w14:textId="77777777" w:rsidR="009309EE" w:rsidRPr="00D6581A" w:rsidRDefault="009309EE" w:rsidP="009309EE">
      <w:pPr>
        <w:pStyle w:val="a3"/>
        <w:spacing w:before="0" w:beforeAutospacing="0" w:after="0" w:afterAutospacing="0"/>
        <w:jc w:val="both"/>
        <w:rPr>
          <w:rStyle w:val="a4"/>
          <w:bCs/>
          <w:lang w:val="en-US"/>
        </w:rPr>
      </w:pPr>
    </w:p>
    <w:p w14:paraId="02053158" w14:textId="77777777" w:rsidR="009309EE" w:rsidRPr="00D6581A" w:rsidRDefault="009309EE" w:rsidP="009309EE">
      <w:pPr>
        <w:pStyle w:val="a3"/>
        <w:spacing w:before="0" w:beforeAutospacing="0" w:after="0" w:afterAutospacing="0"/>
        <w:jc w:val="both"/>
        <w:rPr>
          <w:rStyle w:val="a4"/>
          <w:bCs/>
          <w:sz w:val="20"/>
          <w:szCs w:val="20"/>
          <w:lang w:val="en-US"/>
        </w:rPr>
      </w:pPr>
      <w:r w:rsidRPr="00D6581A">
        <w:rPr>
          <w:rStyle w:val="a4"/>
          <w:noProof/>
        </w:rPr>
        <w:lastRenderedPageBreak/>
        <w:drawing>
          <wp:inline distT="0" distB="0" distL="0" distR="0" wp14:anchorId="22486A3D" wp14:editId="4F206A92">
            <wp:extent cx="5930265" cy="74923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9EE">
        <w:rPr>
          <w:rStyle w:val="a4"/>
          <w:bCs/>
          <w:color w:val="000000" w:themeColor="text1"/>
          <w:sz w:val="20"/>
          <w:szCs w:val="20"/>
          <w:u w:val="none"/>
          <w:lang w:val="en-US"/>
        </w:rPr>
        <w:t>Fig. S2.</w:t>
      </w:r>
      <w:r w:rsidRPr="009309EE">
        <w:rPr>
          <w:rStyle w:val="a4"/>
          <w:bCs/>
          <w:color w:val="000000" w:themeColor="text1"/>
          <w:sz w:val="20"/>
          <w:szCs w:val="20"/>
          <w:lang w:val="en-US"/>
        </w:rPr>
        <w:t xml:space="preserve"> </w:t>
      </w:r>
      <w:r w:rsidRPr="00D6581A">
        <w:rPr>
          <w:bCs/>
          <w:sz w:val="20"/>
          <w:szCs w:val="20"/>
          <w:lang w:val="en-US"/>
        </w:rPr>
        <w:t xml:space="preserve">Structure of the most stable </w:t>
      </w:r>
      <w:proofErr w:type="spellStart"/>
      <w:r w:rsidRPr="00D6581A">
        <w:rPr>
          <w:bCs/>
          <w:sz w:val="20"/>
          <w:szCs w:val="20"/>
          <w:lang w:val="en-US"/>
        </w:rPr>
        <w:t>Nb</w:t>
      </w:r>
      <w:r w:rsidRPr="00D6581A">
        <w:rPr>
          <w:bCs/>
          <w:sz w:val="20"/>
          <w:szCs w:val="20"/>
          <w:vertAlign w:val="subscript"/>
          <w:lang w:val="en-US"/>
        </w:rPr>
        <w:t>n</w:t>
      </w:r>
      <w:r w:rsidRPr="00D6581A">
        <w:rPr>
          <w:bCs/>
          <w:sz w:val="20"/>
          <w:szCs w:val="20"/>
          <w:lang w:val="en-US"/>
        </w:rPr>
        <w:t>O</w:t>
      </w:r>
      <w:r w:rsidRPr="00D6581A">
        <w:rPr>
          <w:bCs/>
          <w:sz w:val="20"/>
          <w:szCs w:val="20"/>
          <w:vertAlign w:val="subscript"/>
          <w:lang w:val="en-US"/>
        </w:rPr>
        <w:t>m</w:t>
      </w:r>
      <w:proofErr w:type="spellEnd"/>
      <w:r w:rsidRPr="00D6581A">
        <w:rPr>
          <w:bCs/>
          <w:sz w:val="20"/>
          <w:szCs w:val="20"/>
          <w:lang w:val="en-US"/>
        </w:rPr>
        <w:t xml:space="preserve"> clusters as a function of n and m indices, identified using the USPEX evolutionary algorithm coupled with UMA(m) calculations. </w:t>
      </w:r>
      <w:proofErr w:type="spellStart"/>
      <w:r w:rsidRPr="00D6581A">
        <w:rPr>
          <w:bCs/>
          <w:sz w:val="20"/>
          <w:szCs w:val="20"/>
          <w:lang w:val="en-US"/>
        </w:rPr>
        <w:t>Nb</w:t>
      </w:r>
      <w:proofErr w:type="spellEnd"/>
      <w:r w:rsidRPr="00D6581A">
        <w:rPr>
          <w:bCs/>
          <w:sz w:val="20"/>
          <w:szCs w:val="20"/>
          <w:lang w:val="en-US"/>
        </w:rPr>
        <w:t xml:space="preserve"> and O atoms are represented by large orange and small blue</w:t>
      </w:r>
      <w:bookmarkStart w:id="0" w:name="_GoBack"/>
      <w:bookmarkEnd w:id="0"/>
      <w:r w:rsidRPr="00D6581A">
        <w:rPr>
          <w:bCs/>
          <w:sz w:val="20"/>
          <w:szCs w:val="20"/>
          <w:lang w:val="en-US"/>
        </w:rPr>
        <w:t xml:space="preserve"> spheres, respectively.</w:t>
      </w:r>
    </w:p>
    <w:p w14:paraId="1C42A403" w14:textId="77777777" w:rsidR="009309EE" w:rsidRPr="00D6581A" w:rsidRDefault="009309EE" w:rsidP="009309EE">
      <w:pPr>
        <w:pStyle w:val="a3"/>
        <w:spacing w:before="0" w:beforeAutospacing="0" w:after="0" w:afterAutospacing="0"/>
        <w:jc w:val="both"/>
        <w:rPr>
          <w:rStyle w:val="a4"/>
          <w:bCs/>
          <w:lang w:val="en-US"/>
        </w:rPr>
      </w:pPr>
    </w:p>
    <w:p w14:paraId="439AC38D" w14:textId="77777777" w:rsidR="009309EE" w:rsidRPr="00D6581A" w:rsidRDefault="009309EE" w:rsidP="009309EE">
      <w:pPr>
        <w:pStyle w:val="a3"/>
        <w:spacing w:before="0" w:beforeAutospacing="0" w:after="0" w:afterAutospacing="0"/>
        <w:jc w:val="center"/>
        <w:rPr>
          <w:lang w:val="en-US"/>
        </w:rPr>
      </w:pPr>
      <w:r w:rsidRPr="00D6581A">
        <w:rPr>
          <w:noProof/>
        </w:rPr>
        <w:lastRenderedPageBreak/>
        <w:drawing>
          <wp:inline distT="0" distB="0" distL="0" distR="0" wp14:anchorId="29A54DAA" wp14:editId="45A13871">
            <wp:extent cx="4763135" cy="3029585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CE0D3" w14:textId="77777777" w:rsidR="009309EE" w:rsidRPr="00D6581A" w:rsidRDefault="009309EE" w:rsidP="009309EE">
      <w:pPr>
        <w:pStyle w:val="a3"/>
        <w:spacing w:before="0" w:beforeAutospacing="0" w:after="0" w:afterAutospacing="0"/>
        <w:jc w:val="both"/>
        <w:rPr>
          <w:sz w:val="20"/>
          <w:szCs w:val="20"/>
          <w:lang w:val="en-US"/>
        </w:rPr>
      </w:pPr>
      <w:r w:rsidRPr="00D6581A">
        <w:rPr>
          <w:sz w:val="20"/>
          <w:szCs w:val="20"/>
          <w:lang w:val="en-US"/>
        </w:rPr>
        <w:t xml:space="preserve">Fig. S3. </w:t>
      </w:r>
      <w:r w:rsidRPr="00D6581A">
        <w:rPr>
          <w:bCs/>
          <w:sz w:val="20"/>
          <w:szCs w:val="20"/>
          <w:lang w:val="en-US"/>
        </w:rPr>
        <w:t xml:space="preserve">Energy difference between the most stable clusters found by </w:t>
      </w:r>
      <w:proofErr w:type="spellStart"/>
      <w:r w:rsidRPr="00D6581A">
        <w:rPr>
          <w:bCs/>
          <w:sz w:val="20"/>
          <w:szCs w:val="20"/>
          <w:lang w:val="en-US"/>
        </w:rPr>
        <w:t>USPEX+SevenNet</w:t>
      </w:r>
      <w:proofErr w:type="spellEnd"/>
      <w:r w:rsidRPr="00D6581A">
        <w:rPr>
          <w:bCs/>
          <w:sz w:val="20"/>
          <w:szCs w:val="20"/>
          <w:lang w:val="en-US"/>
        </w:rPr>
        <w:t xml:space="preserve"> and USPEX+DFT. The global minimum structures found via the USPEX+DFT approach were re-optimized and their energies were recalculated using the </w:t>
      </w:r>
      <w:proofErr w:type="spellStart"/>
      <w:r w:rsidRPr="00D6581A">
        <w:rPr>
          <w:bCs/>
          <w:sz w:val="20"/>
          <w:szCs w:val="20"/>
          <w:lang w:val="en-US"/>
        </w:rPr>
        <w:t>SevenNet</w:t>
      </w:r>
      <w:proofErr w:type="spellEnd"/>
      <w:r w:rsidRPr="00D6581A">
        <w:rPr>
          <w:bCs/>
          <w:sz w:val="20"/>
          <w:szCs w:val="20"/>
          <w:lang w:val="en-US"/>
        </w:rPr>
        <w:t xml:space="preserve"> potential.</w:t>
      </w:r>
    </w:p>
    <w:p w14:paraId="5759C802" w14:textId="77777777" w:rsidR="009309EE" w:rsidRPr="00D6581A" w:rsidRDefault="009309EE" w:rsidP="009309EE">
      <w:pPr>
        <w:pStyle w:val="a3"/>
        <w:spacing w:before="0" w:beforeAutospacing="0" w:after="0" w:afterAutospacing="0"/>
        <w:jc w:val="both"/>
        <w:rPr>
          <w:lang w:val="en-US"/>
        </w:rPr>
      </w:pPr>
    </w:p>
    <w:p w14:paraId="2A5AC7E6" w14:textId="77777777" w:rsidR="009309EE" w:rsidRPr="00D6581A" w:rsidRDefault="009309EE" w:rsidP="009309EE">
      <w:pPr>
        <w:pStyle w:val="a3"/>
        <w:spacing w:before="0" w:beforeAutospacing="0" w:after="0" w:afterAutospacing="0"/>
        <w:jc w:val="center"/>
        <w:rPr>
          <w:lang w:val="en-US"/>
        </w:rPr>
      </w:pPr>
      <w:r w:rsidRPr="00D6581A">
        <w:rPr>
          <w:noProof/>
        </w:rPr>
        <w:drawing>
          <wp:inline distT="0" distB="0" distL="0" distR="0" wp14:anchorId="54FF1E0B" wp14:editId="5A30616A">
            <wp:extent cx="4865370" cy="2688590"/>
            <wp:effectExtent l="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38DDB" w14:textId="77777777" w:rsidR="009309EE" w:rsidRPr="00D6581A" w:rsidRDefault="009309EE" w:rsidP="009309EE">
      <w:pPr>
        <w:pStyle w:val="a3"/>
        <w:spacing w:before="0" w:beforeAutospacing="0" w:after="0" w:afterAutospacing="0"/>
        <w:jc w:val="both"/>
        <w:rPr>
          <w:sz w:val="20"/>
          <w:szCs w:val="20"/>
          <w:lang w:val="en-US"/>
        </w:rPr>
      </w:pPr>
      <w:r w:rsidRPr="00D6581A">
        <w:rPr>
          <w:sz w:val="20"/>
          <w:szCs w:val="20"/>
          <w:lang w:val="en-US"/>
        </w:rPr>
        <w:t xml:space="preserve">Fig. S4. </w:t>
      </w:r>
      <w:r w:rsidRPr="00D6581A">
        <w:rPr>
          <w:bCs/>
          <w:sz w:val="20"/>
          <w:szCs w:val="20"/>
          <w:lang w:val="en-US"/>
        </w:rPr>
        <w:t>Energy difference between the most stable clusters found by USPEX+UMA(s) and USPEX+DFT. The global minimum structures found via the USPEX+DFT approach were re-optimized and their energies were recalculated using the UMA(s) potential.</w:t>
      </w:r>
    </w:p>
    <w:p w14:paraId="48A44320" w14:textId="77777777" w:rsidR="00F22783" w:rsidRPr="009309EE" w:rsidRDefault="00F22783">
      <w:pPr>
        <w:rPr>
          <w:lang w:val="en-US"/>
        </w:rPr>
      </w:pPr>
    </w:p>
    <w:sectPr w:rsidR="00F22783" w:rsidRPr="009309EE" w:rsidSect="006E5376"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49"/>
    <w:rsid w:val="006E5376"/>
    <w:rsid w:val="009309EE"/>
    <w:rsid w:val="00AF5949"/>
    <w:rsid w:val="00F2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3E8708-5AF3-4E0D-A689-1F3441D19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30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9309EE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Попов</dc:creator>
  <cp:keywords/>
  <dc:description/>
  <cp:lastModifiedBy>Илья Попов</cp:lastModifiedBy>
  <cp:revision>3</cp:revision>
  <dcterms:created xsi:type="dcterms:W3CDTF">2025-10-09T15:42:00Z</dcterms:created>
  <dcterms:modified xsi:type="dcterms:W3CDTF">2025-10-09T15:44:00Z</dcterms:modified>
</cp:coreProperties>
</file>